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104" w:rsidRDefault="00577104" w:rsidP="00577104">
      <w:pPr>
        <w:ind w:left="5664"/>
        <w:jc w:val="both"/>
        <w:rPr>
          <w:rFonts w:ascii="Times New Roman" w:hAnsi="Times New Roman" w:cs="Times New Roman"/>
          <w:sz w:val="24"/>
          <w:szCs w:val="24"/>
        </w:rPr>
      </w:pPr>
      <w:r>
        <w:rPr>
          <w:rFonts w:ascii="Times New Roman" w:hAnsi="Times New Roman" w:cs="Times New Roman"/>
          <w:sz w:val="24"/>
          <w:szCs w:val="24"/>
        </w:rPr>
        <w:t>Warszawa, dnia 09.11.2020 r.</w:t>
      </w:r>
    </w:p>
    <w:p w:rsidR="00577104" w:rsidRDefault="00577104" w:rsidP="00577104">
      <w:pPr>
        <w:jc w:val="both"/>
        <w:rPr>
          <w:rFonts w:ascii="Times New Roman" w:hAnsi="Times New Roman" w:cs="Times New Roman"/>
          <w:sz w:val="24"/>
          <w:szCs w:val="24"/>
        </w:rPr>
      </w:pP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Dotyczy postępowania 36/ZP/2020 prowadzonego przez Samodzielny Zespół Publicznych Zakładów Lecznictwa Otwartego Warszawa Praga-Północ na dostawę leków stosowanych w terapii substytucyjnej uzależnienia w trybie przetargu nieograniczonego</w:t>
      </w:r>
    </w:p>
    <w:p w:rsidR="00577104" w:rsidRDefault="00577104" w:rsidP="00577104">
      <w:pPr>
        <w:jc w:val="both"/>
        <w:rPr>
          <w:rFonts w:ascii="Times New Roman" w:hAnsi="Times New Roman" w:cs="Times New Roman"/>
          <w:b/>
          <w:bCs/>
          <w:sz w:val="28"/>
          <w:szCs w:val="28"/>
        </w:rPr>
      </w:pPr>
    </w:p>
    <w:p w:rsidR="00577104" w:rsidRDefault="00577104" w:rsidP="00577104">
      <w:pPr>
        <w:jc w:val="center"/>
        <w:rPr>
          <w:rFonts w:ascii="Times New Roman" w:hAnsi="Times New Roman" w:cs="Times New Roman"/>
          <w:b/>
          <w:bCs/>
          <w:sz w:val="28"/>
          <w:szCs w:val="28"/>
        </w:rPr>
      </w:pPr>
      <w:r>
        <w:rPr>
          <w:rFonts w:ascii="Times New Roman" w:hAnsi="Times New Roman" w:cs="Times New Roman"/>
          <w:b/>
          <w:bCs/>
          <w:sz w:val="28"/>
          <w:szCs w:val="28"/>
        </w:rPr>
        <w:t>Pytania Wykonawców i odpowiedzi zamawiającego dotyczące treści SIWZ</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Mając na uwadze podstawowe zasady Prawa </w:t>
      </w:r>
      <w:proofErr w:type="spellStart"/>
      <w:r>
        <w:rPr>
          <w:rFonts w:ascii="Times New Roman" w:hAnsi="Times New Roman" w:cs="Times New Roman"/>
          <w:sz w:val="24"/>
          <w:szCs w:val="24"/>
        </w:rPr>
        <w:t>zamówień</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publicznych</w:t>
      </w:r>
      <w:proofErr w:type="spellEnd"/>
      <w:r>
        <w:rPr>
          <w:rFonts w:ascii="Times New Roman" w:hAnsi="Times New Roman" w:cs="Times New Roman"/>
          <w:sz w:val="24"/>
          <w:szCs w:val="24"/>
        </w:rPr>
        <w:t xml:space="preserve"> tj. zasadę równego traktowania wykonawców, zasadę zapewnienia uczciwej konkurencji a także zasadę bezstronności i obiektywizmu prosimy o wyjaśnienie dlaczego Zamawiający tak skonstruował formularz asortymentowo – cenowy, gdzie po pierwsze zaoferowanie wszystkich pozycji asortymentowych możliwe jest przez jednego producenta/wykonawcę. Po drugie Zamawiający nie dopuścił składania ofert częściowych na poszczególne pozycje asortymentowe, czym zakłócił zasadę równego traktowania wykonawców. Po trzecie przedmiot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co do przedstawionych ilości zapotrzebowania rocznego nie jest proporcjonalny tj. pierwsza pozycja asortymentowa dominuje nad pozostałymi trzema pozycjami. Z korzyścią więc dla Zamawiającego jest, aby dana pozycja była wyodrębniona spośród pozostałych, tak aby ofertę mogli złożyć również inni wykonawcy, co niewątpliwie miałoby wpływ na zwiększenie konkurencyjności postępowania i uzyskanie korzystnej cenowo oferty przez Zamawiającego. Ponadto Zamawiający opisał przedmiot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w pozycji pierwszej jako syrop, co nie odnajduje uzasadnienia farmakologicznego ani przewagi nad roztworem, który to roztwór nie powoduje różnic terapeutycznych w stosunku do syropu ani też nie powoduje różnic w formie podania (doustnej).   </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W związku z powyższym prosimy o przedstawienie racjonalnego i merytorycznego uzasadnienia takiego skonstruowania przedstawionego w przedmiotowym postępowaniu formularza asortymentowo - cenowego i opisu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i opisu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Jednocześnie prosimy o uwzględnienie powyższych argumentacji i stosowną modyfikację opisu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poprzez wyłączenie pozycji nr 1 i dopuszczenie innych form doustnych, tak aby uwzględniała zapisy art. 7 ust. 1 ustawy Prawo </w:t>
      </w:r>
      <w:proofErr w:type="spellStart"/>
      <w:r>
        <w:rPr>
          <w:rFonts w:ascii="Times New Roman" w:hAnsi="Times New Roman" w:cs="Times New Roman"/>
          <w:sz w:val="24"/>
          <w:szCs w:val="24"/>
        </w:rPr>
        <w:t>zamówień</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publicznych</w:t>
      </w:r>
      <w:proofErr w:type="spellEnd"/>
      <w:r>
        <w:rPr>
          <w:rFonts w:ascii="Times New Roman" w:hAnsi="Times New Roman" w:cs="Times New Roman"/>
          <w:sz w:val="24"/>
          <w:szCs w:val="24"/>
        </w:rPr>
        <w:t xml:space="preserve"> tj. Zamawiający przygotowuje i przeprowadza postępowanie o udzielenie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w sposób zapewniający zachowanie uczciwej konkurencji i równe traktowanie wykonawców oraz zgodnie z zasadami proporcjonalności i przejrzystości.</w:t>
      </w:r>
    </w:p>
    <w:p w:rsidR="00577104" w:rsidRDefault="00577104" w:rsidP="00577104">
      <w:pPr>
        <w:jc w:val="both"/>
        <w:rPr>
          <w:rFonts w:ascii="Times New Roman" w:hAnsi="Times New Roman" w:cs="Times New Roman"/>
          <w:b/>
          <w:sz w:val="24"/>
          <w:szCs w:val="24"/>
        </w:rPr>
      </w:pPr>
      <w:r>
        <w:rPr>
          <w:rFonts w:ascii="Times New Roman" w:hAnsi="Times New Roman" w:cs="Times New Roman"/>
          <w:b/>
          <w:sz w:val="24"/>
          <w:szCs w:val="24"/>
        </w:rPr>
        <w:t>ODPOWIEDŹ ZAMAWIAJĄCEGO</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Zamawiający odnosząc się do argumentacji przedstawionej w pytaniu przekazuje poniższe wyjaśnienia. </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W istocie zamawiający opisał przedmiot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z rozmysłem, mając ku temu konkretne i racjonalne podstawy. O powyższym decyduje infrastruktura, w którą wyposażony jest zamawiający w celu realizacji procesu terapii substytucyjnej uzależnień. W procesie tym Zamawiający korzysta na podstawie uprzednio zawartej umowy bezpłatnego użyczenia z określonego systemy dozowania i liczenia substancji psychotropowych, w tym określonego oprogramowania. Powyższe oprzyrządowanie zostało pozyskane w sytuacji, gdy z uwagi na zakres prowadzonej terapii nie było konieczne realizowanie postępowania na podstawie </w:t>
      </w:r>
      <w:r>
        <w:rPr>
          <w:rFonts w:ascii="Times New Roman" w:hAnsi="Times New Roman" w:cs="Times New Roman"/>
          <w:sz w:val="24"/>
          <w:szCs w:val="24"/>
        </w:rPr>
        <w:lastRenderedPageBreak/>
        <w:t xml:space="preserve">ustawy z dnia 29.01.2004 r. Prawo </w:t>
      </w:r>
      <w:proofErr w:type="spellStart"/>
      <w:r>
        <w:rPr>
          <w:rFonts w:ascii="Times New Roman" w:hAnsi="Times New Roman" w:cs="Times New Roman"/>
          <w:sz w:val="24"/>
          <w:szCs w:val="24"/>
        </w:rPr>
        <w:t>zamówień</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publicznych</w:t>
      </w:r>
      <w:proofErr w:type="spellEnd"/>
      <w:r>
        <w:rPr>
          <w:rFonts w:ascii="Times New Roman" w:hAnsi="Times New Roman" w:cs="Times New Roman"/>
          <w:sz w:val="24"/>
          <w:szCs w:val="24"/>
        </w:rPr>
        <w:t xml:space="preserve">. System zapewnia automatyczne dozowanie i liczenie podawanych substancji w ramach produktu danego producenta i nie gwarantuje kompatybilności funkcjonowania w odniesieniu do wyrobów innych producentów. Posiadany system dozuje stosowanie substancji wymienionych w punkcie 1 i 4 a dodatkowo zapewnia zliczanie zastosowanych produktów podawanych w postaci tabletek podjęzykowych, o których mowa w punktach 2 i 3.  Zatem korzystając z posiadanego już systemu Zamawiający nie ponosi kosztów związanych z zapewnieniem koniecznej alternatywnej obsługi farmaceutycznej dla prowadzonej terapii substytucyjnej, w sytuacji, gdy zamawiający nie prowadzi własnej apteki. Istotna jest też kompleksowość, którą zapewnia wykorzystywany system. Funkcje wykorzystywanego systemu powodują, iż Zamawiający nie musi prowadzić dodatkowo książki kontroli substancji psychotropowych. Zatem wskazane wręcz jest, aby dostawy realizował podmiot, który zagwarantuje pełny asortyment produktów stosowanych przez Zamawiającego w procesie realizowanej terapii, tj. wszystkich wskazanych w tabeli stanowiącej opis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Jednakże szczególnego i rozstrzygającego znaczenia nabiera w tym stanie rzeczy konieczność wyeliminowania ewentualnych błędów w procesie realizowanej terapii, wynikających z braku kompatybilności systemu w stosunku do wyrobów innych producentów. Ewentualne takie błędy mogłyby skutkować konsekwencjami, o znacznie większym negatywnym ciężarze gatunkowym niż ewentualne ograniczenie konkurencji, gdyż skutkiem mogłoby być zagrożenie  dla ludzkiego zdrowia a nawet życia.</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Artykuł 18 dyrektywy klasycznej stanowi, że: „Instytucje zamawiające zapewniają równe i </w:t>
      </w:r>
      <w:proofErr w:type="spellStart"/>
      <w:r>
        <w:rPr>
          <w:rFonts w:ascii="Times New Roman" w:hAnsi="Times New Roman" w:cs="Times New Roman"/>
          <w:sz w:val="24"/>
          <w:szCs w:val="24"/>
        </w:rPr>
        <w:t>niedyskryminacyjne</w:t>
      </w:r>
      <w:proofErr w:type="spellEnd"/>
      <w:r>
        <w:rPr>
          <w:rFonts w:ascii="Times New Roman" w:hAnsi="Times New Roman" w:cs="Times New Roman"/>
          <w:sz w:val="24"/>
          <w:szCs w:val="24"/>
        </w:rPr>
        <w:t xml:space="preserve"> traktowanie wykonawców oraz działają w sposób przejrzysty i proporcjonalny. Zamówień nie organizuje się w sposób mający na celu wyłączenie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z zakresu zastosowania niniejszej dyrektywy lub sztuczne zawężanie konkurencji. Uznaje sie, że konkurencja została sztucznie zawężona, gdy zamówienie zostaje zorganizowane z zamiarem </w:t>
      </w:r>
      <w:r>
        <w:rPr>
          <w:rFonts w:ascii="Times New Roman" w:hAnsi="Times New Roman" w:cs="Times New Roman"/>
          <w:b/>
          <w:sz w:val="24"/>
          <w:szCs w:val="24"/>
          <w:u w:val="single"/>
        </w:rPr>
        <w:t>nieuzasadnionego</w:t>
      </w:r>
      <w:r>
        <w:rPr>
          <w:rFonts w:ascii="Times New Roman" w:hAnsi="Times New Roman" w:cs="Times New Roman"/>
          <w:sz w:val="24"/>
          <w:szCs w:val="24"/>
        </w:rPr>
        <w:t xml:space="preserve"> działania na korzyść lub niekorzyść niektórych wykonawców”. Zatem </w:t>
      </w:r>
      <w:r w:rsidRPr="00577104">
        <w:rPr>
          <w:rFonts w:ascii="Times New Roman" w:hAnsi="Times New Roman" w:cs="Times New Roman"/>
          <w:sz w:val="24"/>
          <w:szCs w:val="24"/>
        </w:rPr>
        <w:t>p</w:t>
      </w:r>
      <w:r>
        <w:rPr>
          <w:rFonts w:ascii="Times New Roman" w:hAnsi="Times New Roman" w:cs="Times New Roman"/>
          <w:sz w:val="24"/>
          <w:szCs w:val="24"/>
        </w:rPr>
        <w:t>rzy okazji tego zagadnienia pojawia się pytanie, w którym momencie będziemy mieli do czynienia z naruszeniem zasady zachowania uczciwej konkurencji i równego traktowania wykonawców i na jakiej podstawie można takowe naruszenie stwierdzić. Kiedy zatem mamy do czynienia z naruszeniem zasady uczciwej konkurencji i równego traktowania wykonawców?</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W sposób ogólny można odpowiedzieć, że z naruszeniem zasady uczciwej konkurencji i równego traktowania wykonawców będziemy mieli do czynienia tam, gdzie zamawiający w sposób nieuzasadniony preferuje jakiegoś wykonawcę lub produkt eliminując bądź ograniczając dostęp innym wykonawcom/innym produktom bądź w sytuacji, w której zamawiający ocenia wykonawców i oferty w odmienny sposób niż określony w dokumentacji postępowania (przy czym odmienny sposób oceny może wynikać również już z samych zapisów specyfikacji istotnych warunków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i różny w stosunku do poszczególnych wykonawców znajdujących się w takiej samej lub podobnej sytuacji faktycznej.</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Należy mieć na uwadze – co jest wielokrotnie podkreślane w orzecznictwie – przestrzeganie tych zasad nie oznacza, że zamawiając ma w taki sposób przygotować i przeprowadzić postępowania aby dopuścić wszystkich wykonawców działających na rynku, mogących wykonać dane zamówienie. Zamówienie ma na celu wyłonienie wykonawcy, który zapewni nie wykonanie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w ogóle, ale zapewni należyte wykonanie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„Uczciwa </w:t>
      </w:r>
      <w:r>
        <w:rPr>
          <w:rFonts w:ascii="Times New Roman" w:hAnsi="Times New Roman" w:cs="Times New Roman"/>
          <w:sz w:val="24"/>
          <w:szCs w:val="24"/>
        </w:rPr>
        <w:lastRenderedPageBreak/>
        <w:t>konkurencja powinna być definiowana jako dążenie do uzyskania jak najlepszych ofert, a nie dostosowywanie (minimalizowanie) wymagań do odpowiadających danemu wykonawcy. Wysokie wymagania same w sobie nie stanowią naruszenia uczciwej konkurencji, lecz są nakierowane na wysoką jakość usługi” (wyrok Krajowej Izby Odwoławczej z dnia 6 listopada 2015 r., sygn. akt KIO 2331/15).</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Zatem „Ograniczenia uczciwej konkurencji nie można pojmować jako „równanie w dół”, aby każdy chętny mógł wziąć udział w postępowaniu, ale jako dążenie do uzyskania jak najlepszych ofert. Wysokie wymagania zatem same w sobie nie stanowią naruszenia uczciwej konkurencji” (wyrok Krajowej Izby Odwoławczej z dnia 1 września 2015 r., sygn. akt. KIO 1790/15). </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Trafnie zostało ujęte w wyroku Krajowej Izby Odwoławczej, że „Właściwie każdy opis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niesie za sobą ograniczenie konkurencji pośrednio lub bezpośrednio preferując jednych wykonawców i dyskryminując innych. To jednak nie oznacza, że naruszono zasadę z art. 7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(wyrok Krajowej Izby Odwoławczej z dnia 12 czerwca 2015 r., sygn. akt KIO 1107/15, KIO 1114/15).</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Przy czym należy zaznaczyć, że w związku z takim określeniem zasady zachowania uczciwej konkurencji i równego traktowania wykonawców ocena naruszenia tych zasad dokonywana będzie każdorazowo w odniesieniu do okoliczności konkretnego przypadku. Jak wskazała Krajowa Izba Odwoławcza „Nie istnieje i nie może być postulowana jako wynikająca z przepisów jakakolwiek konkurencyjność absolutna, a tym samym dopuszczalność czy niedopuszczalność jej ograniczania na gruncie prowadzenia postępowań o udzielenie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publicznego jest stopniowalna. Jak w przypadku wielu zasad ogólnych, tak i ta została sformułowana w przepisach w sposób wyraźny, ale też maksymalnie nieostry. Oznacza to, iż istnieją przypadki, o których można bez wątpliwości orzec, iż zasadę uczciwej konkurencji naruszają, a także sytuacje, w których naruszenia konkurencji nie występują – ostrej granicy pomiędzy tego typu przypadkami wyznaczyć jednak nie sposób. Nie istnieje więc możliwość wytyczenia doktrynalnych i sztywnych rozgraniczeń, z góry przesądzających o kwalifikacji konkretnych czynności postępowania o udzielenie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w świetle wypełnienia zasady zachowania konkurencji (nie można wyznaczyć granic czy stopnia dopuszczalnego ograniczenia konkurencji). Ocenę tego typu należy więc przeprowadzać w odniesieniu do konkretnych okoliczności i sytuacji danego postępowania” (wyrok Krajowej Izby Odwoławczej z dnia 28 września 2015 r., sygn. akt KIO 2014/15).</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 xml:space="preserve">Nie ma bowiem ustalonej na gruncie ustawy Prawo </w:t>
      </w:r>
      <w:proofErr w:type="spellStart"/>
      <w:r>
        <w:rPr>
          <w:rFonts w:ascii="Times New Roman" w:hAnsi="Times New Roman" w:cs="Times New Roman"/>
          <w:sz w:val="24"/>
          <w:szCs w:val="24"/>
        </w:rPr>
        <w:t>zamówień</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publicznych</w:t>
      </w:r>
      <w:proofErr w:type="spellEnd"/>
      <w:r>
        <w:rPr>
          <w:rFonts w:ascii="Times New Roman" w:hAnsi="Times New Roman" w:cs="Times New Roman"/>
          <w:sz w:val="24"/>
          <w:szCs w:val="24"/>
        </w:rPr>
        <w:t xml:space="preserve"> definicji zachowania uczciwej konkurencji i równego traktowania wykonawców. „Posługując się pojęciem „uczciwa konkurencja” ustawodawca nie zdefiniował tego pojęcia. Stąd, praktycznie w każdej sprawie, indywidualnie i na użytek danego postępowania trzeba oceniać, czy warunki udziału w postępowaniu zostały określone w sposób mogący naruszać obiektywnie rozumianą konkurencję” (wyrok Wojewódzkiego Sądu Administracyjnego w Olsztynie z dnia 26 listopada 2015 r., sygn. akt I SA/Ol 615/15).</w:t>
      </w:r>
    </w:p>
    <w:p w:rsidR="00577104" w:rsidRDefault="00577104" w:rsidP="00577104">
      <w:pPr>
        <w:jc w:val="both"/>
      </w:pPr>
      <w:r>
        <w:rPr>
          <w:rFonts w:ascii="Times New Roman" w:hAnsi="Times New Roman" w:cs="Times New Roman"/>
          <w:sz w:val="24"/>
          <w:szCs w:val="24"/>
        </w:rPr>
        <w:t xml:space="preserve">Konkludując, Zamawiający konstruując opis przedmiotu </w:t>
      </w:r>
      <w:proofErr w:type="spellStart"/>
      <w:r>
        <w:rPr>
          <w:rFonts w:ascii="Times New Roman" w:hAnsi="Times New Roman" w:cs="Times New Roman"/>
          <w:sz w:val="24"/>
          <w:szCs w:val="24"/>
        </w:rPr>
        <w:t>zamówienia</w:t>
      </w:r>
      <w:proofErr w:type="spellEnd"/>
      <w:r>
        <w:rPr>
          <w:rFonts w:ascii="Times New Roman" w:hAnsi="Times New Roman" w:cs="Times New Roman"/>
          <w:sz w:val="24"/>
          <w:szCs w:val="24"/>
        </w:rPr>
        <w:t xml:space="preserve"> kierował się konkretnymi przesłankami uzasadniającymi takie, a nie inne rozwiązanie i nie dopuścił się zaniedbania w postaci naruszeni</w:t>
      </w:r>
      <w:r w:rsidRPr="00577104">
        <w:rPr>
          <w:rFonts w:ascii="Times New Roman" w:hAnsi="Times New Roman" w:cs="Times New Roman"/>
          <w:sz w:val="24"/>
          <w:szCs w:val="24"/>
        </w:rPr>
        <w:t>a</w:t>
      </w:r>
      <w:r>
        <w:rPr>
          <w:rFonts w:ascii="Times New Roman" w:hAnsi="Times New Roman" w:cs="Times New Roman"/>
          <w:sz w:val="24"/>
          <w:szCs w:val="24"/>
        </w:rPr>
        <w:t xml:space="preserve"> przepisów Prawa </w:t>
      </w:r>
      <w:proofErr w:type="spellStart"/>
      <w:r>
        <w:rPr>
          <w:rFonts w:ascii="Times New Roman" w:hAnsi="Times New Roman" w:cs="Times New Roman"/>
          <w:sz w:val="24"/>
          <w:szCs w:val="24"/>
        </w:rPr>
        <w:t>zamówień</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publicznych</w:t>
      </w:r>
      <w:proofErr w:type="spellEnd"/>
      <w:r>
        <w:rPr>
          <w:rFonts w:ascii="Times New Roman" w:hAnsi="Times New Roman" w:cs="Times New Roman"/>
          <w:sz w:val="24"/>
          <w:szCs w:val="24"/>
        </w:rPr>
        <w:t xml:space="preserve"> poprzez niezachowanie zasady wyrażonej w jej art. 7.</w:t>
      </w:r>
      <w:r>
        <w:t xml:space="preserve">  </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Tym samym </w:t>
      </w:r>
      <w:r w:rsidRPr="00577104">
        <w:rPr>
          <w:rFonts w:ascii="Times New Roman" w:hAnsi="Times New Roman" w:cs="Times New Roman"/>
          <w:sz w:val="24"/>
          <w:szCs w:val="24"/>
        </w:rPr>
        <w:t>Z</w:t>
      </w:r>
      <w:r>
        <w:rPr>
          <w:rFonts w:ascii="Times New Roman" w:hAnsi="Times New Roman" w:cs="Times New Roman"/>
          <w:sz w:val="24"/>
          <w:szCs w:val="24"/>
        </w:rPr>
        <w:t>amawiający nie może się przychylić do wyrażonych przez Wykonawcę postulatów.</w:t>
      </w:r>
    </w:p>
    <w:p w:rsidR="00577104" w:rsidRDefault="00577104" w:rsidP="00577104">
      <w:pPr>
        <w:jc w:val="both"/>
        <w:rPr>
          <w:rFonts w:ascii="Times New Roman" w:hAnsi="Times New Roman" w:cs="Times New Roman"/>
          <w:sz w:val="24"/>
          <w:szCs w:val="24"/>
        </w:rPr>
      </w:pPr>
    </w:p>
    <w:p w:rsidR="00577104" w:rsidRDefault="00577104" w:rsidP="00577104">
      <w:pPr>
        <w:jc w:val="both"/>
        <w:rPr>
          <w:rFonts w:ascii="Times New Roman" w:hAnsi="Times New Roman" w:cs="Times New Roman"/>
          <w:sz w:val="24"/>
          <w:szCs w:val="24"/>
        </w:rPr>
      </w:pP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Jolanta Skoczyńska</w:t>
      </w:r>
    </w:p>
    <w:p w:rsidR="00577104" w:rsidRDefault="00577104" w:rsidP="0057710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Zastępca Dyrektora </w:t>
      </w:r>
    </w:p>
    <w:p w:rsidR="00577104" w:rsidRDefault="00577104" w:rsidP="00577104">
      <w:pPr>
        <w:ind w:left="3540" w:firstLine="708"/>
        <w:jc w:val="both"/>
        <w:rPr>
          <w:rFonts w:ascii="Times New Roman" w:hAnsi="Times New Roman" w:cs="Times New Roman"/>
          <w:sz w:val="24"/>
          <w:szCs w:val="24"/>
        </w:rPr>
      </w:pPr>
      <w:r>
        <w:rPr>
          <w:rFonts w:ascii="Times New Roman" w:hAnsi="Times New Roman" w:cs="Times New Roman"/>
          <w:sz w:val="24"/>
          <w:szCs w:val="24"/>
        </w:rPr>
        <w:t xml:space="preserve">   ds. ekonomiczno- finansowych</w:t>
      </w:r>
    </w:p>
    <w:p w:rsidR="0048488C" w:rsidRDefault="0048488C"/>
    <w:sectPr w:rsidR="0048488C"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577104"/>
    <w:rsid w:val="0048488C"/>
    <w:rsid w:val="00577104"/>
    <w:rsid w:val="00AF6EA8"/>
    <w:rsid w:val="00EE3F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77104"/>
    <w:pPr>
      <w:spacing w:after="160"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11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1468</Words>
  <Characters>8811</Characters>
  <Application>Microsoft Office Word</Application>
  <DocSecurity>0</DocSecurity>
  <Lines>73</Lines>
  <Paragraphs>20</Paragraphs>
  <ScaleCrop>false</ScaleCrop>
  <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3</cp:revision>
  <dcterms:created xsi:type="dcterms:W3CDTF">2020-11-09T08:38:00Z</dcterms:created>
  <dcterms:modified xsi:type="dcterms:W3CDTF">2020-11-09T08:40:00Z</dcterms:modified>
</cp:coreProperties>
</file>